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keepNext w:val="0"/>
        <w:keepLines w:val="0"/>
        <w:widowControl/>
        <w:suppressLineNumbers w:val="0"/>
        <w:pBdr>
          <w:bottom w:val="none" w:color="auto" w:sz="0" w:space="0"/>
        </w:pBdr>
        <w:spacing w:line="240" w:lineRule="auto"/>
        <w:ind w:left="0" w:firstLine="0"/>
        <w:jc w:val="center"/>
        <w:rPr>
          <w:rFonts w:hint="eastAsia" w:ascii="宋体" w:hAnsi="宋体" w:eastAsia="宋体" w:cs="宋体"/>
          <w:b/>
          <w:bCs/>
          <w:i w:val="0"/>
          <w:iCs w:val="0"/>
          <w:caps w:val="0"/>
          <w:color w:val="000000"/>
          <w:spacing w:val="0"/>
          <w:sz w:val="30"/>
          <w:szCs w:val="30"/>
        </w:rPr>
      </w:pPr>
      <w:r>
        <w:rPr>
          <w:rFonts w:hint="eastAsia" w:ascii="宋体" w:hAnsi="宋体" w:eastAsia="宋体" w:cs="宋体"/>
          <w:b/>
          <w:bCs/>
          <w:i w:val="0"/>
          <w:iCs w:val="0"/>
          <w:caps w:val="0"/>
          <w:color w:val="000000"/>
          <w:spacing w:val="0"/>
          <w:kern w:val="0"/>
          <w:sz w:val="30"/>
          <w:szCs w:val="30"/>
          <w:lang w:val="en-US" w:eastAsia="zh-CN" w:bidi="ar"/>
        </w:rPr>
        <w:t>新疆财经大学连通新老图书馆消防改造设计项目的中标(成交)结果公告</w:t>
      </w:r>
    </w:p>
    <w:p>
      <w:pPr>
        <w:pStyle w:val="2"/>
        <w:keepNext w:val="0"/>
        <w:keepLines w:val="0"/>
        <w:widowControl/>
        <w:suppressLineNumbers w:val="0"/>
        <w:spacing w:line="240" w:lineRule="auto"/>
        <w:rPr>
          <w:rFonts w:hint="eastAsia" w:ascii="宋体" w:hAnsi="宋体" w:eastAsia="宋体" w:cs="宋体"/>
          <w:sz w:val="24"/>
          <w:szCs w:val="24"/>
        </w:rPr>
      </w:pPr>
      <w:r>
        <w:rPr>
          <w:rStyle w:val="5"/>
          <w:rFonts w:hint="eastAsia" w:ascii="宋体" w:hAnsi="宋体" w:eastAsia="宋体" w:cs="宋体"/>
          <w:i w:val="0"/>
          <w:iCs w:val="0"/>
          <w:caps w:val="0"/>
          <w:color w:val="000000"/>
          <w:spacing w:val="0"/>
          <w:sz w:val="24"/>
          <w:szCs w:val="24"/>
        </w:rPr>
        <w:t>一、项目编号：</w:t>
      </w:r>
      <w:r>
        <w:rPr>
          <w:rFonts w:hint="eastAsia" w:ascii="宋体" w:hAnsi="宋体" w:eastAsia="宋体" w:cs="宋体"/>
          <w:color w:val="auto"/>
          <w:sz w:val="24"/>
          <w:szCs w:val="24"/>
          <w:highlight w:val="none"/>
          <w:lang w:val="en-US" w:eastAsia="zh-CN"/>
        </w:rPr>
        <w:t>xjcjdx2023-001</w:t>
      </w:r>
    </w:p>
    <w:p>
      <w:pPr>
        <w:pStyle w:val="2"/>
        <w:keepNext w:val="0"/>
        <w:keepLines w:val="0"/>
        <w:widowControl/>
        <w:suppressLineNumbers w:val="0"/>
        <w:spacing w:before="255" w:beforeAutospacing="0" w:after="255" w:afterAutospacing="0" w:line="240" w:lineRule="auto"/>
        <w:ind w:left="0" w:right="0"/>
        <w:jc w:val="both"/>
        <w:rPr>
          <w:rFonts w:hint="eastAsia" w:ascii="宋体" w:hAnsi="宋体" w:eastAsia="宋体" w:cs="宋体"/>
          <w:sz w:val="24"/>
          <w:szCs w:val="24"/>
        </w:rPr>
      </w:pPr>
      <w:r>
        <w:rPr>
          <w:rStyle w:val="5"/>
          <w:rFonts w:hint="eastAsia" w:ascii="宋体" w:hAnsi="宋体" w:eastAsia="宋体" w:cs="宋体"/>
          <w:i w:val="0"/>
          <w:iCs w:val="0"/>
          <w:caps w:val="0"/>
          <w:color w:val="000000"/>
          <w:spacing w:val="0"/>
          <w:sz w:val="24"/>
          <w:szCs w:val="24"/>
        </w:rPr>
        <w:t>二、项目名称：</w:t>
      </w:r>
      <w:r>
        <w:rPr>
          <w:rFonts w:hint="eastAsia" w:ascii="宋体" w:hAnsi="宋体" w:eastAsia="宋体" w:cs="宋体"/>
          <w:color w:val="auto"/>
          <w:sz w:val="24"/>
          <w:szCs w:val="24"/>
          <w:highlight w:val="none"/>
          <w:u w:val="none"/>
          <w:lang w:eastAsia="zh-CN"/>
        </w:rPr>
        <w:t>新疆财经大学连通新老图书馆消防改造设计项目</w:t>
      </w:r>
    </w:p>
    <w:p>
      <w:pPr>
        <w:pStyle w:val="2"/>
        <w:keepNext w:val="0"/>
        <w:keepLines w:val="0"/>
        <w:widowControl/>
        <w:suppressLineNumbers w:val="0"/>
        <w:spacing w:after="225" w:afterAutospacing="0" w:line="240" w:lineRule="auto"/>
        <w:rPr>
          <w:rFonts w:hint="eastAsia" w:ascii="宋体" w:hAnsi="宋体" w:eastAsia="宋体" w:cs="宋体"/>
          <w:sz w:val="24"/>
          <w:szCs w:val="24"/>
        </w:rPr>
      </w:pPr>
      <w:r>
        <w:rPr>
          <w:rStyle w:val="5"/>
          <w:rFonts w:hint="eastAsia" w:ascii="宋体" w:hAnsi="宋体" w:eastAsia="宋体" w:cs="宋体"/>
          <w:i w:val="0"/>
          <w:iCs w:val="0"/>
          <w:caps w:val="0"/>
          <w:color w:val="000000"/>
          <w:spacing w:val="0"/>
          <w:sz w:val="24"/>
          <w:szCs w:val="24"/>
        </w:rPr>
        <w:t>三、中标（成交）信息</w:t>
      </w:r>
      <w:r>
        <w:rPr>
          <w:rFonts w:hint="eastAsia" w:ascii="宋体" w:hAnsi="宋体" w:eastAsia="宋体" w:cs="宋体"/>
          <w:i w:val="0"/>
          <w:iCs w:val="0"/>
          <w:caps w:val="0"/>
          <w:color w:val="000000"/>
          <w:spacing w:val="0"/>
          <w:sz w:val="24"/>
          <w:szCs w:val="24"/>
        </w:rPr>
        <w:t> </w:t>
      </w:r>
    </w:p>
    <w:p>
      <w:pPr>
        <w:pStyle w:val="2"/>
        <w:keepNext w:val="0"/>
        <w:keepLines w:val="0"/>
        <w:widowControl/>
        <w:suppressLineNumbers w:val="0"/>
        <w:spacing w:line="240" w:lineRule="auto"/>
        <w:rPr>
          <w:rFonts w:hint="eastAsia" w:ascii="宋体" w:hAnsi="宋体" w:eastAsia="宋体" w:cs="宋体"/>
          <w:sz w:val="24"/>
          <w:szCs w:val="24"/>
        </w:rPr>
      </w:pPr>
      <w:r>
        <w:rPr>
          <w:rFonts w:hint="eastAsia" w:ascii="宋体" w:hAnsi="宋体" w:eastAsia="宋体" w:cs="宋体"/>
          <w:i w:val="0"/>
          <w:iCs w:val="0"/>
          <w:caps w:val="0"/>
          <w:color w:val="000000"/>
          <w:spacing w:val="0"/>
          <w:sz w:val="24"/>
          <w:szCs w:val="24"/>
        </w:rPr>
        <w:t>中标结果：</w:t>
      </w:r>
    </w:p>
    <w:tbl>
      <w:tblPr>
        <w:tblStyle w:val="3"/>
        <w:tblW w:w="5000" w:type="pct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shd w:val="clear" w:color="auto" w:fill="auto"/>
        <w:tblLayout w:type="fixed"/>
        <w:tblCellMar>
          <w:top w:w="15" w:type="dxa"/>
          <w:left w:w="15" w:type="dxa"/>
          <w:bottom w:w="15" w:type="dxa"/>
          <w:right w:w="15" w:type="dxa"/>
        </w:tblCellMar>
      </w:tblPr>
      <w:tblGrid>
        <w:gridCol w:w="568"/>
        <w:gridCol w:w="1125"/>
        <w:gridCol w:w="1560"/>
        <w:gridCol w:w="540"/>
        <w:gridCol w:w="510"/>
        <w:gridCol w:w="600"/>
        <w:gridCol w:w="1140"/>
        <w:gridCol w:w="839"/>
        <w:gridCol w:w="862"/>
        <w:gridCol w:w="862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shd w:val="clear" w:color="auto" w:fill="auto"/>
          <w:tblCellMar>
            <w:top w:w="15" w:type="dxa"/>
            <w:left w:w="15" w:type="dxa"/>
            <w:bottom w:w="15" w:type="dxa"/>
            <w:right w:w="15" w:type="dxa"/>
          </w:tblCellMar>
        </w:tblPrEx>
        <w:tc>
          <w:tcPr>
            <w:tcW w:w="330" w:type="pct"/>
            <w:shd w:val="clear" w:color="auto" w:fill="auto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line="240" w:lineRule="auto"/>
              <w:jc w:val="center"/>
              <w:rPr>
                <w:rFonts w:hint="eastAsia" w:ascii="宋体" w:hAnsi="宋体" w:eastAsia="宋体" w:cs="宋体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序号</w:t>
            </w:r>
          </w:p>
        </w:tc>
        <w:tc>
          <w:tcPr>
            <w:tcW w:w="653" w:type="pct"/>
            <w:shd w:val="clear" w:color="auto" w:fill="auto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line="240" w:lineRule="auto"/>
              <w:jc w:val="center"/>
              <w:rPr>
                <w:rFonts w:hint="eastAsia" w:ascii="宋体" w:hAnsi="宋体" w:eastAsia="宋体" w:cs="宋体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标项名称</w:t>
            </w:r>
          </w:p>
        </w:tc>
        <w:tc>
          <w:tcPr>
            <w:tcW w:w="906" w:type="pct"/>
            <w:shd w:val="clear" w:color="auto" w:fill="auto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line="240" w:lineRule="auto"/>
              <w:jc w:val="center"/>
              <w:rPr>
                <w:rFonts w:hint="eastAsia" w:ascii="宋体" w:hAnsi="宋体" w:eastAsia="宋体" w:cs="宋体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规格型号</w:t>
            </w:r>
          </w:p>
        </w:tc>
        <w:tc>
          <w:tcPr>
            <w:tcW w:w="313" w:type="pct"/>
            <w:shd w:val="clear" w:color="auto" w:fill="auto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line="240" w:lineRule="auto"/>
              <w:jc w:val="center"/>
              <w:rPr>
                <w:rFonts w:hint="eastAsia" w:ascii="宋体" w:hAnsi="宋体" w:eastAsia="宋体" w:cs="宋体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数量</w:t>
            </w:r>
          </w:p>
        </w:tc>
        <w:tc>
          <w:tcPr>
            <w:tcW w:w="296" w:type="pct"/>
            <w:shd w:val="clear" w:color="auto" w:fill="auto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line="240" w:lineRule="auto"/>
              <w:jc w:val="center"/>
              <w:rPr>
                <w:rFonts w:hint="eastAsia" w:ascii="宋体" w:hAnsi="宋体" w:eastAsia="宋体" w:cs="宋体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单位</w:t>
            </w:r>
          </w:p>
        </w:tc>
        <w:tc>
          <w:tcPr>
            <w:tcW w:w="348" w:type="pct"/>
            <w:shd w:val="clear" w:color="auto" w:fill="auto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line="240" w:lineRule="auto"/>
              <w:jc w:val="center"/>
              <w:rPr>
                <w:rFonts w:hint="eastAsia" w:ascii="宋体" w:hAnsi="宋体" w:eastAsia="宋体" w:cs="宋体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单价(元)</w:t>
            </w:r>
          </w:p>
        </w:tc>
        <w:tc>
          <w:tcPr>
            <w:tcW w:w="662" w:type="pct"/>
            <w:shd w:val="clear" w:color="auto" w:fill="auto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line="240" w:lineRule="auto"/>
              <w:jc w:val="center"/>
              <w:rPr>
                <w:rFonts w:hint="eastAsia" w:ascii="宋体" w:hAnsi="宋体" w:eastAsia="宋体" w:cs="宋体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总价(元)</w:t>
            </w:r>
          </w:p>
        </w:tc>
        <w:tc>
          <w:tcPr>
            <w:tcW w:w="487" w:type="pct"/>
            <w:shd w:val="clear" w:color="auto" w:fill="auto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line="240" w:lineRule="auto"/>
              <w:jc w:val="center"/>
              <w:rPr>
                <w:rFonts w:hint="eastAsia" w:ascii="宋体" w:hAnsi="宋体" w:eastAsia="宋体" w:cs="宋体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中标供应商名称</w:t>
            </w:r>
          </w:p>
        </w:tc>
        <w:tc>
          <w:tcPr>
            <w:tcW w:w="500" w:type="pct"/>
            <w:shd w:val="clear" w:color="auto" w:fill="auto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line="240" w:lineRule="auto"/>
              <w:jc w:val="center"/>
              <w:rPr>
                <w:rFonts w:hint="eastAsia" w:ascii="宋体" w:hAnsi="宋体" w:eastAsia="宋体" w:cs="宋体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中标供应商地址</w:t>
            </w:r>
          </w:p>
        </w:tc>
        <w:tc>
          <w:tcPr>
            <w:tcW w:w="500" w:type="pct"/>
            <w:shd w:val="clear" w:color="auto" w:fill="auto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line="240" w:lineRule="auto"/>
              <w:jc w:val="center"/>
              <w:rPr>
                <w:rFonts w:hint="eastAsia" w:ascii="宋体" w:hAnsi="宋体" w:eastAsia="宋体" w:cs="宋体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中标供应商统一社会信用代码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c>
          <w:tcPr>
            <w:tcW w:w="330" w:type="pct"/>
            <w:shd w:val="clear" w:color="auto" w:fill="auto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line="240" w:lineRule="auto"/>
              <w:jc w:val="center"/>
              <w:rPr>
                <w:rFonts w:hint="eastAsia" w:ascii="宋体" w:hAnsi="宋体" w:eastAsia="宋体" w:cs="宋体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1</w:t>
            </w:r>
          </w:p>
        </w:tc>
        <w:tc>
          <w:tcPr>
            <w:tcW w:w="653" w:type="pct"/>
            <w:shd w:val="clear" w:color="auto" w:fill="auto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line="240" w:lineRule="auto"/>
              <w:jc w:val="center"/>
              <w:rPr>
                <w:rFonts w:hint="eastAsia" w:ascii="宋体" w:hAnsi="宋体" w:eastAsia="宋体" w:cs="宋体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color w:val="auto"/>
                <w:sz w:val="24"/>
                <w:szCs w:val="24"/>
                <w:highlight w:val="none"/>
                <w:u w:val="none"/>
                <w:lang w:eastAsia="zh-CN"/>
              </w:rPr>
              <w:t>新疆财经大学连通新老图书馆消防改造设计项目</w:t>
            </w:r>
          </w:p>
        </w:tc>
        <w:tc>
          <w:tcPr>
            <w:tcW w:w="906" w:type="pct"/>
            <w:shd w:val="clear" w:color="auto" w:fill="auto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line="240" w:lineRule="auto"/>
              <w:jc w:val="center"/>
              <w:rPr>
                <w:rFonts w:hint="eastAsia" w:ascii="宋体" w:hAnsi="宋体" w:eastAsia="宋体" w:cs="宋体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i w:val="0"/>
                <w:iCs w:val="0"/>
                <w:color w:val="auto"/>
                <w:sz w:val="24"/>
                <w:szCs w:val="24"/>
                <w:highlight w:val="none"/>
                <w:lang w:eastAsia="zh-CN"/>
              </w:rPr>
              <w:t>将</w:t>
            </w:r>
            <w:r>
              <w:rPr>
                <w:rFonts w:hint="eastAsia" w:ascii="宋体" w:hAnsi="宋体" w:eastAsia="宋体" w:cs="宋体"/>
                <w:b w:val="0"/>
                <w:bCs w:val="0"/>
                <w:i w:val="0"/>
                <w:iCs w:val="0"/>
                <w:color w:val="auto"/>
                <w:sz w:val="24"/>
                <w:szCs w:val="24"/>
                <w:highlight w:val="none"/>
                <w:lang w:val="en-US" w:eastAsia="zh-CN"/>
              </w:rPr>
              <w:t>新老图书馆1-3层毗邻隔墙开门连通，对老图书馆进行整体消防升级改造，满足现行消防规范要求</w:t>
            </w:r>
          </w:p>
        </w:tc>
        <w:tc>
          <w:tcPr>
            <w:tcW w:w="313" w:type="pct"/>
            <w:shd w:val="clear" w:color="auto" w:fill="auto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line="240" w:lineRule="auto"/>
              <w:jc w:val="center"/>
              <w:rPr>
                <w:rFonts w:hint="eastAsia" w:ascii="宋体" w:hAnsi="宋体" w:eastAsia="宋体" w:cs="宋体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不限</w:t>
            </w:r>
          </w:p>
        </w:tc>
        <w:tc>
          <w:tcPr>
            <w:tcW w:w="296" w:type="pct"/>
            <w:shd w:val="clear" w:color="auto" w:fill="auto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line="240" w:lineRule="auto"/>
              <w:jc w:val="center"/>
              <w:rPr>
                <w:rFonts w:hint="eastAsia" w:ascii="宋体" w:hAnsi="宋体" w:eastAsia="宋体" w:cs="宋体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/</w:t>
            </w:r>
          </w:p>
        </w:tc>
        <w:tc>
          <w:tcPr>
            <w:tcW w:w="348" w:type="pct"/>
            <w:shd w:val="clear" w:color="auto" w:fill="auto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line="240" w:lineRule="auto"/>
              <w:jc w:val="center"/>
              <w:rPr>
                <w:rFonts w:hint="eastAsia" w:ascii="宋体" w:hAnsi="宋体" w:eastAsia="宋体" w:cs="宋体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/</w:t>
            </w:r>
          </w:p>
        </w:tc>
        <w:tc>
          <w:tcPr>
            <w:tcW w:w="662" w:type="pct"/>
            <w:shd w:val="clear" w:color="auto" w:fill="auto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line="240" w:lineRule="auto"/>
              <w:jc w:val="center"/>
              <w:rPr>
                <w:rFonts w:hint="eastAsia"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报价:</w:t>
            </w:r>
          </w:p>
          <w:p>
            <w:pPr>
              <w:keepNext w:val="0"/>
              <w:keepLines w:val="0"/>
              <w:widowControl/>
              <w:suppressLineNumbers w:val="0"/>
              <w:wordWrap w:val="0"/>
              <w:spacing w:line="240" w:lineRule="auto"/>
              <w:jc w:val="center"/>
              <w:rPr>
                <w:rFonts w:hint="eastAsia" w:ascii="宋体" w:hAnsi="宋体" w:eastAsia="宋体" w:cs="宋体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280000(元)</w:t>
            </w:r>
          </w:p>
        </w:tc>
        <w:tc>
          <w:tcPr>
            <w:tcW w:w="487" w:type="pct"/>
            <w:shd w:val="clear" w:color="auto" w:fill="auto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line="240" w:lineRule="auto"/>
              <w:jc w:val="center"/>
              <w:rPr>
                <w:rFonts w:hint="eastAsia" w:ascii="宋体" w:hAnsi="宋体" w:eastAsia="宋体" w:cs="宋体"/>
                <w:b w:val="0"/>
                <w:bCs w:val="0"/>
                <w:i w:val="0"/>
                <w:iCs w:val="0"/>
                <w:color w:val="auto"/>
                <w:sz w:val="24"/>
                <w:szCs w:val="24"/>
                <w:highlight w:val="no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i w:val="0"/>
                <w:iCs w:val="0"/>
                <w:color w:val="auto"/>
                <w:sz w:val="24"/>
                <w:szCs w:val="24"/>
                <w:highlight w:val="none"/>
                <w:lang w:val="en-US" w:eastAsia="zh-CN"/>
              </w:rPr>
              <w:t>新疆建筑设计研究院有限公司</w:t>
            </w:r>
          </w:p>
        </w:tc>
        <w:tc>
          <w:tcPr>
            <w:tcW w:w="500" w:type="pct"/>
            <w:shd w:val="clear" w:color="auto" w:fill="auto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line="240" w:lineRule="auto"/>
              <w:jc w:val="center"/>
              <w:rPr>
                <w:rFonts w:hint="eastAsia" w:ascii="宋体" w:hAnsi="宋体" w:eastAsia="宋体" w:cs="宋体"/>
                <w:b w:val="0"/>
                <w:bCs w:val="0"/>
                <w:i w:val="0"/>
                <w:iCs w:val="0"/>
                <w:color w:val="auto"/>
                <w:sz w:val="24"/>
                <w:szCs w:val="24"/>
                <w:highlight w:val="no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i w:val="0"/>
                <w:iCs w:val="0"/>
                <w:color w:val="auto"/>
                <w:sz w:val="24"/>
                <w:szCs w:val="24"/>
                <w:highlight w:val="none"/>
                <w:lang w:val="en-US" w:eastAsia="zh-CN"/>
              </w:rPr>
              <w:t>新疆乌鲁木齐市天山区光明路125号</w:t>
            </w:r>
          </w:p>
        </w:tc>
        <w:tc>
          <w:tcPr>
            <w:tcW w:w="500" w:type="pct"/>
            <w:shd w:val="clear" w:color="auto" w:fill="auto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line="240" w:lineRule="auto"/>
              <w:jc w:val="center"/>
              <w:rPr>
                <w:rFonts w:hint="eastAsia" w:ascii="宋体" w:hAnsi="宋体" w:eastAsia="宋体" w:cs="宋体"/>
                <w:b w:val="0"/>
                <w:bCs w:val="0"/>
                <w:i w:val="0"/>
                <w:iCs w:val="0"/>
                <w:color w:val="auto"/>
                <w:sz w:val="24"/>
                <w:szCs w:val="24"/>
                <w:highlight w:val="no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i w:val="0"/>
                <w:iCs w:val="0"/>
                <w:color w:val="auto"/>
                <w:sz w:val="24"/>
                <w:szCs w:val="24"/>
                <w:highlight w:val="none"/>
                <w:lang w:val="en-US" w:eastAsia="zh-CN"/>
              </w:rPr>
              <w:t>916501002286657890</w:t>
            </w:r>
          </w:p>
        </w:tc>
      </w:tr>
    </w:tbl>
    <w:p>
      <w:pPr>
        <w:pStyle w:val="2"/>
        <w:keepNext w:val="0"/>
        <w:keepLines w:val="0"/>
        <w:widowControl/>
        <w:suppressLineNumbers w:val="0"/>
        <w:spacing w:before="255" w:beforeAutospacing="0" w:after="255" w:afterAutospacing="0" w:line="240" w:lineRule="auto"/>
        <w:ind w:left="0" w:right="0"/>
        <w:jc w:val="both"/>
        <w:rPr>
          <w:rFonts w:hint="eastAsia" w:ascii="宋体" w:hAnsi="宋体" w:eastAsia="宋体" w:cs="宋体"/>
          <w:sz w:val="24"/>
          <w:szCs w:val="24"/>
        </w:rPr>
      </w:pPr>
      <w:r>
        <w:rPr>
          <w:rStyle w:val="5"/>
          <w:rFonts w:hint="eastAsia" w:ascii="宋体" w:hAnsi="宋体" w:eastAsia="宋体" w:cs="宋体"/>
          <w:i w:val="0"/>
          <w:iCs w:val="0"/>
          <w:caps w:val="0"/>
          <w:color w:val="000000"/>
          <w:spacing w:val="0"/>
          <w:sz w:val="24"/>
          <w:szCs w:val="24"/>
        </w:rPr>
        <w:t>四、主要标的信息</w:t>
      </w:r>
    </w:p>
    <w:p>
      <w:pPr>
        <w:pStyle w:val="2"/>
        <w:keepNext w:val="0"/>
        <w:keepLines w:val="0"/>
        <w:widowControl/>
        <w:suppressLineNumbers w:val="0"/>
        <w:spacing w:line="240" w:lineRule="auto"/>
        <w:rPr>
          <w:rFonts w:hint="eastAsia" w:ascii="宋体" w:hAnsi="宋体" w:eastAsia="宋体" w:cs="宋体"/>
          <w:sz w:val="24"/>
          <w:szCs w:val="24"/>
        </w:rPr>
      </w:pPr>
      <w:r>
        <w:rPr>
          <w:rFonts w:hint="eastAsia" w:ascii="宋体" w:hAnsi="宋体" w:eastAsia="宋体" w:cs="宋体"/>
          <w:i w:val="0"/>
          <w:iCs w:val="0"/>
          <w:caps w:val="0"/>
          <w:color w:val="000000"/>
          <w:spacing w:val="0"/>
          <w:sz w:val="24"/>
          <w:szCs w:val="24"/>
        </w:rPr>
        <w:t>   服务类主要标的信息：</w:t>
      </w:r>
    </w:p>
    <w:tbl>
      <w:tblPr>
        <w:tblStyle w:val="3"/>
        <w:tblW w:w="5000" w:type="pct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shd w:val="clear" w:color="auto" w:fill="auto"/>
        <w:tblLayout w:type="autofit"/>
        <w:tblCellMar>
          <w:top w:w="15" w:type="dxa"/>
          <w:left w:w="15" w:type="dxa"/>
          <w:bottom w:w="15" w:type="dxa"/>
          <w:right w:w="15" w:type="dxa"/>
        </w:tblCellMar>
      </w:tblPr>
      <w:tblGrid>
        <w:gridCol w:w="744"/>
        <w:gridCol w:w="1069"/>
        <w:gridCol w:w="944"/>
        <w:gridCol w:w="1770"/>
        <w:gridCol w:w="1770"/>
        <w:gridCol w:w="1275"/>
        <w:gridCol w:w="1034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shd w:val="clear" w:color="auto" w:fill="auto"/>
          <w:tblCellMar>
            <w:top w:w="15" w:type="dxa"/>
            <w:left w:w="15" w:type="dxa"/>
            <w:bottom w:w="15" w:type="dxa"/>
            <w:right w:w="15" w:type="dxa"/>
          </w:tblCellMar>
        </w:tblPrEx>
        <w:tc>
          <w:tcPr>
            <w:tcW w:w="432" w:type="pct"/>
            <w:shd w:val="clear" w:color="auto" w:fill="auto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line="240" w:lineRule="auto"/>
              <w:jc w:val="center"/>
              <w:rPr>
                <w:rFonts w:hint="eastAsia" w:ascii="宋体" w:hAnsi="宋体" w:eastAsia="宋体" w:cs="宋体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序号</w:t>
            </w:r>
          </w:p>
        </w:tc>
        <w:tc>
          <w:tcPr>
            <w:tcW w:w="621" w:type="pct"/>
            <w:shd w:val="clear" w:color="auto" w:fill="auto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line="240" w:lineRule="auto"/>
              <w:jc w:val="center"/>
              <w:rPr>
                <w:rFonts w:hint="eastAsia" w:ascii="宋体" w:hAnsi="宋体" w:eastAsia="宋体" w:cs="宋体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标项名称</w:t>
            </w:r>
          </w:p>
        </w:tc>
        <w:tc>
          <w:tcPr>
            <w:tcW w:w="548" w:type="pct"/>
            <w:shd w:val="clear" w:color="auto" w:fill="auto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line="240" w:lineRule="auto"/>
              <w:jc w:val="center"/>
              <w:rPr>
                <w:rFonts w:hint="eastAsia" w:ascii="宋体" w:hAnsi="宋体" w:eastAsia="宋体" w:cs="宋体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标的名称</w:t>
            </w:r>
          </w:p>
        </w:tc>
        <w:tc>
          <w:tcPr>
            <w:tcW w:w="1028" w:type="pct"/>
            <w:shd w:val="clear" w:color="auto" w:fill="auto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line="240" w:lineRule="auto"/>
              <w:jc w:val="center"/>
              <w:rPr>
                <w:rFonts w:hint="eastAsia" w:ascii="宋体" w:hAnsi="宋体" w:eastAsia="宋体" w:cs="宋体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服务范围</w:t>
            </w:r>
          </w:p>
        </w:tc>
        <w:tc>
          <w:tcPr>
            <w:tcW w:w="1028" w:type="pct"/>
            <w:shd w:val="clear" w:color="auto" w:fill="auto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line="240" w:lineRule="auto"/>
              <w:jc w:val="center"/>
              <w:rPr>
                <w:rFonts w:hint="eastAsia" w:ascii="宋体" w:hAnsi="宋体" w:eastAsia="宋体" w:cs="宋体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服务要求</w:t>
            </w:r>
          </w:p>
        </w:tc>
        <w:tc>
          <w:tcPr>
            <w:tcW w:w="740" w:type="pct"/>
            <w:shd w:val="clear" w:color="auto" w:fill="auto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line="240" w:lineRule="auto"/>
              <w:jc w:val="center"/>
              <w:rPr>
                <w:rFonts w:hint="eastAsia" w:ascii="宋体" w:hAnsi="宋体" w:eastAsia="宋体" w:cs="宋体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服务时间</w:t>
            </w:r>
          </w:p>
        </w:tc>
        <w:tc>
          <w:tcPr>
            <w:tcW w:w="600" w:type="pct"/>
            <w:shd w:val="clear" w:color="auto" w:fill="auto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line="240" w:lineRule="auto"/>
              <w:jc w:val="center"/>
              <w:rPr>
                <w:rFonts w:hint="eastAsia" w:ascii="宋体" w:hAnsi="宋体" w:eastAsia="宋体" w:cs="宋体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服务标准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c>
          <w:tcPr>
            <w:tcW w:w="432" w:type="pct"/>
            <w:shd w:val="clear" w:color="auto" w:fill="auto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line="240" w:lineRule="auto"/>
              <w:jc w:val="center"/>
              <w:rPr>
                <w:rFonts w:hint="eastAsia" w:ascii="宋体" w:hAnsi="宋体" w:eastAsia="宋体" w:cs="宋体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1</w:t>
            </w:r>
          </w:p>
        </w:tc>
        <w:tc>
          <w:tcPr>
            <w:tcW w:w="621" w:type="pct"/>
            <w:shd w:val="clear" w:color="auto" w:fill="auto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line="240" w:lineRule="auto"/>
              <w:jc w:val="center"/>
              <w:rPr>
                <w:rFonts w:hint="eastAsia" w:ascii="宋体" w:hAnsi="宋体" w:eastAsia="宋体" w:cs="宋体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新疆财经大学连通新老图书馆消防改造设计项目</w:t>
            </w:r>
          </w:p>
        </w:tc>
        <w:tc>
          <w:tcPr>
            <w:tcW w:w="548" w:type="pct"/>
            <w:shd w:val="clear" w:color="auto" w:fill="auto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line="240" w:lineRule="auto"/>
              <w:jc w:val="center"/>
              <w:rPr>
                <w:rFonts w:hint="eastAsia" w:ascii="宋体" w:hAnsi="宋体" w:eastAsia="宋体" w:cs="宋体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消防设计服务</w:t>
            </w:r>
          </w:p>
        </w:tc>
        <w:tc>
          <w:tcPr>
            <w:tcW w:w="1028" w:type="pct"/>
            <w:shd w:val="clear" w:color="auto" w:fill="auto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line="240" w:lineRule="auto"/>
              <w:jc w:val="center"/>
              <w:rPr>
                <w:rFonts w:hint="eastAsia" w:ascii="宋体" w:hAnsi="宋体" w:eastAsia="宋体" w:cs="宋体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i w:val="0"/>
                <w:iCs w:val="0"/>
                <w:color w:val="auto"/>
                <w:sz w:val="24"/>
                <w:szCs w:val="24"/>
                <w:highlight w:val="none"/>
                <w:lang w:eastAsia="zh-CN"/>
              </w:rPr>
              <w:t>将</w:t>
            </w:r>
            <w:r>
              <w:rPr>
                <w:rFonts w:hint="eastAsia" w:ascii="宋体" w:hAnsi="宋体" w:eastAsia="宋体" w:cs="宋体"/>
                <w:b w:val="0"/>
                <w:bCs w:val="0"/>
                <w:i w:val="0"/>
                <w:iCs w:val="0"/>
                <w:color w:val="auto"/>
                <w:sz w:val="24"/>
                <w:szCs w:val="24"/>
                <w:highlight w:val="none"/>
                <w:lang w:val="en-US" w:eastAsia="zh-CN"/>
              </w:rPr>
              <w:t>新老图书馆1-3层毗邻隔墙开门连通，对老图书馆进行整体消防升级改造，满足现行消防规范要求</w:t>
            </w:r>
          </w:p>
        </w:tc>
        <w:tc>
          <w:tcPr>
            <w:tcW w:w="1028" w:type="pct"/>
            <w:shd w:val="clear" w:color="auto" w:fill="auto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line="240" w:lineRule="auto"/>
              <w:jc w:val="center"/>
              <w:rPr>
                <w:rFonts w:hint="eastAsia" w:ascii="宋体" w:hAnsi="宋体" w:eastAsia="宋体" w:cs="宋体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i w:val="0"/>
                <w:iCs w:val="0"/>
                <w:color w:val="auto"/>
                <w:sz w:val="24"/>
                <w:szCs w:val="24"/>
                <w:highlight w:val="none"/>
                <w:lang w:eastAsia="zh-CN"/>
              </w:rPr>
              <w:t>将</w:t>
            </w:r>
            <w:r>
              <w:rPr>
                <w:rFonts w:hint="eastAsia" w:ascii="宋体" w:hAnsi="宋体" w:eastAsia="宋体" w:cs="宋体"/>
                <w:b w:val="0"/>
                <w:bCs w:val="0"/>
                <w:i w:val="0"/>
                <w:iCs w:val="0"/>
                <w:color w:val="auto"/>
                <w:sz w:val="24"/>
                <w:szCs w:val="24"/>
                <w:highlight w:val="none"/>
                <w:lang w:val="en-US" w:eastAsia="zh-CN"/>
              </w:rPr>
              <w:t>新老图书馆1-3层毗邻隔墙开门连通，对老图书馆进行整体消防升级改造，满足现行消防规范要求</w:t>
            </w:r>
          </w:p>
        </w:tc>
        <w:tc>
          <w:tcPr>
            <w:tcW w:w="740" w:type="pct"/>
            <w:shd w:val="clear" w:color="auto" w:fill="auto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line="240" w:lineRule="auto"/>
              <w:jc w:val="center"/>
              <w:rPr>
                <w:rFonts w:hint="eastAsia" w:ascii="宋体" w:hAnsi="宋体" w:eastAsia="宋体" w:cs="宋体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i w:val="0"/>
                <w:iCs w:val="0"/>
                <w:color w:val="auto"/>
                <w:sz w:val="24"/>
                <w:szCs w:val="24"/>
                <w:highlight w:val="none"/>
                <w:lang w:val="en-US" w:eastAsia="zh-CN"/>
              </w:rPr>
              <w:t>自中标之日起10天内交付符合设计深度的施工图</w:t>
            </w:r>
          </w:p>
        </w:tc>
        <w:tc>
          <w:tcPr>
            <w:tcW w:w="600" w:type="pct"/>
            <w:shd w:val="clear" w:color="auto" w:fill="auto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line="240" w:lineRule="auto"/>
              <w:jc w:val="center"/>
              <w:rPr>
                <w:rFonts w:hint="eastAsia" w:ascii="宋体" w:hAnsi="宋体" w:eastAsia="宋体" w:cs="宋体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i w:val="0"/>
                <w:iCs w:val="0"/>
                <w:color w:val="auto"/>
                <w:sz w:val="24"/>
                <w:szCs w:val="24"/>
                <w:highlight w:val="none"/>
                <w:lang w:val="en-US" w:eastAsia="zh-CN"/>
              </w:rPr>
              <w:t>满足现行消防规范要求</w:t>
            </w:r>
          </w:p>
        </w:tc>
      </w:tr>
    </w:tbl>
    <w:p>
      <w:pPr>
        <w:pStyle w:val="2"/>
        <w:keepNext w:val="0"/>
        <w:keepLines w:val="0"/>
        <w:widowControl/>
        <w:suppressLineNumbers w:val="0"/>
        <w:spacing w:before="255" w:beforeAutospacing="0" w:after="255" w:afterAutospacing="0" w:line="240" w:lineRule="auto"/>
        <w:ind w:left="0" w:right="0"/>
        <w:jc w:val="both"/>
        <w:rPr>
          <w:rFonts w:hint="eastAsia" w:ascii="宋体" w:hAnsi="宋体" w:eastAsia="宋体" w:cs="宋体"/>
          <w:sz w:val="24"/>
          <w:szCs w:val="24"/>
        </w:rPr>
      </w:pPr>
      <w:r>
        <w:rPr>
          <w:rStyle w:val="5"/>
          <w:rFonts w:hint="eastAsia" w:ascii="宋体" w:hAnsi="宋体" w:eastAsia="宋体" w:cs="宋体"/>
          <w:i w:val="0"/>
          <w:iCs w:val="0"/>
          <w:caps w:val="0"/>
          <w:color w:val="000000"/>
          <w:spacing w:val="0"/>
          <w:sz w:val="24"/>
          <w:szCs w:val="24"/>
        </w:rPr>
        <w:t>五、评审专家名单：</w:t>
      </w:r>
    </w:p>
    <w:p>
      <w:pPr>
        <w:pStyle w:val="2"/>
        <w:keepNext w:val="0"/>
        <w:keepLines w:val="0"/>
        <w:widowControl/>
        <w:suppressLineNumbers w:val="0"/>
        <w:spacing w:line="240" w:lineRule="auto"/>
        <w:ind w:firstLine="240" w:firstLineChars="100"/>
        <w:rPr>
          <w:rFonts w:hint="eastAsia" w:ascii="宋体" w:hAnsi="宋体" w:eastAsia="宋体" w:cs="宋体"/>
          <w:sz w:val="24"/>
          <w:szCs w:val="24"/>
          <w:highlight w:val="none"/>
        </w:rPr>
      </w:pPr>
      <w:r>
        <w:rPr>
          <w:rFonts w:hint="eastAsia" w:ascii="宋体" w:hAnsi="宋体" w:eastAsia="宋体" w:cs="宋体"/>
          <w:i w:val="0"/>
          <w:iCs w:val="0"/>
          <w:caps w:val="0"/>
          <w:color w:val="000000"/>
          <w:spacing w:val="0"/>
          <w:sz w:val="24"/>
          <w:szCs w:val="24"/>
          <w:highlight w:val="none"/>
          <w:lang w:eastAsia="zh-CN"/>
        </w:rPr>
        <w:t>马贺、王嵩山、段晓乐</w:t>
      </w:r>
    </w:p>
    <w:p>
      <w:pPr>
        <w:pStyle w:val="2"/>
        <w:keepNext w:val="0"/>
        <w:keepLines w:val="0"/>
        <w:widowControl/>
        <w:suppressLineNumbers w:val="0"/>
        <w:spacing w:before="255" w:beforeAutospacing="0" w:after="255" w:afterAutospacing="0" w:line="240" w:lineRule="auto"/>
        <w:ind w:left="0" w:right="0"/>
        <w:jc w:val="both"/>
        <w:rPr>
          <w:rFonts w:hint="eastAsia" w:ascii="宋体" w:hAnsi="宋体" w:eastAsia="宋体" w:cs="宋体"/>
          <w:sz w:val="24"/>
          <w:szCs w:val="24"/>
        </w:rPr>
      </w:pPr>
      <w:r>
        <w:rPr>
          <w:rStyle w:val="5"/>
          <w:rFonts w:hint="eastAsia" w:ascii="宋体" w:hAnsi="宋体" w:eastAsia="宋体" w:cs="宋体"/>
          <w:i w:val="0"/>
          <w:iCs w:val="0"/>
          <w:caps w:val="0"/>
          <w:color w:val="000000"/>
          <w:spacing w:val="0"/>
          <w:sz w:val="24"/>
          <w:szCs w:val="24"/>
        </w:rPr>
        <w:t>六、、公告期限</w:t>
      </w:r>
    </w:p>
    <w:p>
      <w:pPr>
        <w:pStyle w:val="2"/>
        <w:keepNext w:val="0"/>
        <w:keepLines w:val="0"/>
        <w:widowControl/>
        <w:suppressLineNumbers w:val="0"/>
        <w:spacing w:line="240" w:lineRule="auto"/>
        <w:rPr>
          <w:rFonts w:hint="eastAsia" w:ascii="宋体" w:hAnsi="宋体" w:eastAsia="宋体" w:cs="宋体"/>
          <w:sz w:val="24"/>
          <w:szCs w:val="24"/>
        </w:rPr>
      </w:pPr>
      <w:r>
        <w:rPr>
          <w:rFonts w:hint="eastAsia" w:ascii="宋体" w:hAnsi="宋体" w:eastAsia="宋体" w:cs="宋体"/>
          <w:i w:val="0"/>
          <w:iCs w:val="0"/>
          <w:caps w:val="0"/>
          <w:color w:val="000000"/>
          <w:spacing w:val="0"/>
          <w:sz w:val="24"/>
          <w:szCs w:val="24"/>
          <w:lang w:val="en-US" w:eastAsia="zh-CN"/>
        </w:rPr>
        <w:t xml:space="preserve">  </w:t>
      </w:r>
      <w:r>
        <w:rPr>
          <w:rFonts w:hint="eastAsia" w:ascii="宋体" w:hAnsi="宋体" w:eastAsia="宋体" w:cs="宋体"/>
          <w:i w:val="0"/>
          <w:iCs w:val="0"/>
          <w:caps w:val="0"/>
          <w:color w:val="000000"/>
          <w:spacing w:val="0"/>
          <w:sz w:val="24"/>
          <w:szCs w:val="24"/>
        </w:rPr>
        <w:t>自本公告发布之日起1个工作日。</w:t>
      </w:r>
    </w:p>
    <w:p>
      <w:pPr>
        <w:pStyle w:val="2"/>
        <w:keepNext w:val="0"/>
        <w:keepLines w:val="0"/>
        <w:widowControl/>
        <w:suppressLineNumbers w:val="0"/>
        <w:spacing w:before="255" w:beforeAutospacing="0" w:after="255" w:afterAutospacing="0" w:line="240" w:lineRule="auto"/>
        <w:ind w:left="0" w:right="0"/>
        <w:jc w:val="both"/>
        <w:rPr>
          <w:rFonts w:hint="eastAsia" w:ascii="宋体" w:hAnsi="宋体" w:eastAsia="宋体" w:cs="宋体"/>
          <w:sz w:val="24"/>
          <w:szCs w:val="24"/>
          <w:lang w:val="en-US" w:eastAsia="zh-CN"/>
        </w:rPr>
      </w:pPr>
      <w:r>
        <w:rPr>
          <w:rStyle w:val="5"/>
          <w:rFonts w:hint="eastAsia" w:ascii="宋体" w:hAnsi="宋体" w:eastAsia="宋体" w:cs="宋体"/>
          <w:i w:val="0"/>
          <w:iCs w:val="0"/>
          <w:caps w:val="0"/>
          <w:color w:val="000000"/>
          <w:spacing w:val="0"/>
          <w:sz w:val="24"/>
          <w:szCs w:val="24"/>
          <w:lang w:eastAsia="zh-CN"/>
        </w:rPr>
        <w:t>七</w:t>
      </w:r>
      <w:r>
        <w:rPr>
          <w:rStyle w:val="5"/>
          <w:rFonts w:hint="eastAsia" w:ascii="宋体" w:hAnsi="宋体" w:eastAsia="宋体" w:cs="宋体"/>
          <w:i w:val="0"/>
          <w:iCs w:val="0"/>
          <w:caps w:val="0"/>
          <w:color w:val="000000"/>
          <w:spacing w:val="0"/>
          <w:sz w:val="24"/>
          <w:szCs w:val="24"/>
        </w:rPr>
        <w:t>、其他补充事宜</w:t>
      </w:r>
      <w:r>
        <w:rPr>
          <w:rStyle w:val="5"/>
          <w:rFonts w:hint="eastAsia" w:ascii="宋体" w:hAnsi="宋体" w:eastAsia="宋体" w:cs="宋体"/>
          <w:i w:val="0"/>
          <w:iCs w:val="0"/>
          <w:caps w:val="0"/>
          <w:color w:val="000000"/>
          <w:spacing w:val="0"/>
          <w:sz w:val="24"/>
          <w:szCs w:val="24"/>
          <w:lang w:val="en-US" w:eastAsia="zh-CN"/>
        </w:rPr>
        <w:t xml:space="preserve">  </w:t>
      </w:r>
      <w:r>
        <w:rPr>
          <w:rFonts w:hint="eastAsia" w:ascii="宋体" w:hAnsi="宋体" w:eastAsia="宋体" w:cs="宋体"/>
          <w:i w:val="0"/>
          <w:iCs w:val="0"/>
          <w:caps w:val="0"/>
          <w:color w:val="000000"/>
          <w:spacing w:val="0"/>
          <w:sz w:val="24"/>
          <w:szCs w:val="24"/>
        </w:rPr>
        <w:t>/</w:t>
      </w:r>
      <w:r>
        <w:rPr>
          <w:rFonts w:hint="eastAsia" w:ascii="宋体" w:hAnsi="宋体" w:eastAsia="宋体" w:cs="宋体"/>
          <w:i w:val="0"/>
          <w:iCs w:val="0"/>
          <w:caps w:val="0"/>
          <w:color w:val="000000"/>
          <w:spacing w:val="0"/>
          <w:sz w:val="24"/>
          <w:szCs w:val="24"/>
          <w:lang w:val="en-US" w:eastAsia="zh-CN"/>
        </w:rPr>
        <w:t xml:space="preserve">  </w:t>
      </w:r>
    </w:p>
    <w:p>
      <w:pPr>
        <w:pStyle w:val="2"/>
        <w:keepNext w:val="0"/>
        <w:keepLines w:val="0"/>
        <w:widowControl/>
        <w:suppressLineNumbers w:val="0"/>
        <w:spacing w:before="255" w:beforeAutospacing="0" w:after="255" w:afterAutospacing="0" w:line="240" w:lineRule="auto"/>
        <w:ind w:left="0" w:right="0"/>
        <w:jc w:val="both"/>
        <w:rPr>
          <w:rFonts w:hint="eastAsia" w:ascii="宋体" w:hAnsi="宋体" w:eastAsia="宋体" w:cs="宋体"/>
          <w:sz w:val="24"/>
          <w:szCs w:val="24"/>
        </w:rPr>
      </w:pPr>
      <w:r>
        <w:rPr>
          <w:rStyle w:val="5"/>
          <w:rFonts w:hint="eastAsia" w:ascii="宋体" w:hAnsi="宋体" w:eastAsia="宋体" w:cs="宋体"/>
          <w:i w:val="0"/>
          <w:iCs w:val="0"/>
          <w:caps w:val="0"/>
          <w:color w:val="000000"/>
          <w:spacing w:val="0"/>
          <w:sz w:val="24"/>
          <w:szCs w:val="24"/>
          <w:lang w:eastAsia="zh-CN"/>
        </w:rPr>
        <w:t>八</w:t>
      </w:r>
      <w:r>
        <w:rPr>
          <w:rStyle w:val="5"/>
          <w:rFonts w:hint="eastAsia" w:ascii="宋体" w:hAnsi="宋体" w:eastAsia="宋体" w:cs="宋体"/>
          <w:i w:val="0"/>
          <w:iCs w:val="0"/>
          <w:caps w:val="0"/>
          <w:color w:val="000000"/>
          <w:spacing w:val="0"/>
          <w:sz w:val="24"/>
          <w:szCs w:val="24"/>
        </w:rPr>
        <w:t>、对本次公告内容提出询问，请按以下方式联系</w:t>
      </w:r>
    </w:p>
    <w:p>
      <w:pPr>
        <w:pStyle w:val="2"/>
        <w:keepNext w:val="0"/>
        <w:keepLines w:val="0"/>
        <w:widowControl/>
        <w:suppressLineNumbers w:val="0"/>
        <w:spacing w:line="240" w:lineRule="auto"/>
        <w:ind w:left="0" w:firstLine="420"/>
        <w:rPr>
          <w:rFonts w:hint="eastAsia" w:ascii="宋体" w:hAnsi="宋体" w:eastAsia="宋体" w:cs="宋体"/>
          <w:sz w:val="24"/>
          <w:szCs w:val="24"/>
        </w:rPr>
      </w:pPr>
      <w:r>
        <w:rPr>
          <w:rFonts w:hint="eastAsia" w:ascii="宋体" w:hAnsi="宋体" w:eastAsia="宋体" w:cs="宋体"/>
          <w:i w:val="0"/>
          <w:iCs w:val="0"/>
          <w:caps w:val="0"/>
          <w:color w:val="000000"/>
          <w:spacing w:val="0"/>
          <w:sz w:val="24"/>
          <w:szCs w:val="24"/>
        </w:rPr>
        <w:t>采购人信息</w:t>
      </w:r>
    </w:p>
    <w:p>
      <w:pPr>
        <w:pStyle w:val="2"/>
        <w:keepNext w:val="0"/>
        <w:keepLines w:val="0"/>
        <w:widowControl/>
        <w:suppressLineNumbers w:val="0"/>
        <w:spacing w:line="240" w:lineRule="auto"/>
        <w:ind w:left="0" w:firstLine="420"/>
        <w:rPr>
          <w:rFonts w:hint="eastAsia" w:ascii="宋体" w:hAnsi="宋体" w:eastAsia="宋体" w:cs="宋体"/>
          <w:sz w:val="24"/>
          <w:szCs w:val="24"/>
        </w:rPr>
      </w:pPr>
      <w:r>
        <w:rPr>
          <w:rFonts w:hint="eastAsia" w:ascii="宋体" w:hAnsi="宋体" w:eastAsia="宋体" w:cs="宋体"/>
          <w:i w:val="0"/>
          <w:iCs w:val="0"/>
          <w:caps w:val="0"/>
          <w:color w:val="000000"/>
          <w:spacing w:val="0"/>
          <w:sz w:val="24"/>
          <w:szCs w:val="24"/>
        </w:rPr>
        <w:t>名 称：</w:t>
      </w:r>
      <w:r>
        <w:rPr>
          <w:rStyle w:val="6"/>
          <w:rFonts w:hint="eastAsia" w:ascii="宋体" w:hAnsi="宋体" w:eastAsia="宋体" w:cs="宋体"/>
          <w:i w:val="0"/>
          <w:iCs w:val="0"/>
          <w:caps w:val="0"/>
          <w:color w:val="000000"/>
          <w:spacing w:val="0"/>
          <w:sz w:val="24"/>
          <w:szCs w:val="24"/>
        </w:rPr>
        <w:t>新疆财经大学</w:t>
      </w:r>
    </w:p>
    <w:p>
      <w:pPr>
        <w:pStyle w:val="2"/>
        <w:keepNext w:val="0"/>
        <w:keepLines w:val="0"/>
        <w:widowControl/>
        <w:suppressLineNumbers w:val="0"/>
        <w:spacing w:line="240" w:lineRule="auto"/>
        <w:ind w:left="0" w:firstLine="420"/>
        <w:rPr>
          <w:rFonts w:hint="eastAsia" w:ascii="宋体" w:hAnsi="宋体" w:eastAsia="宋体" w:cs="宋体"/>
          <w:i w:val="0"/>
          <w:iCs w:val="0"/>
          <w:caps w:val="0"/>
          <w:color w:val="000000"/>
          <w:spacing w:val="0"/>
          <w:sz w:val="24"/>
          <w:szCs w:val="24"/>
        </w:rPr>
      </w:pPr>
      <w:r>
        <w:rPr>
          <w:rFonts w:hint="eastAsia" w:ascii="宋体" w:hAnsi="宋体" w:eastAsia="宋体" w:cs="宋体"/>
          <w:i w:val="0"/>
          <w:iCs w:val="0"/>
          <w:caps w:val="0"/>
          <w:color w:val="000000"/>
          <w:spacing w:val="0"/>
          <w:sz w:val="24"/>
          <w:szCs w:val="24"/>
        </w:rPr>
        <w:t>地 址：</w:t>
      </w:r>
      <w:r>
        <w:rPr>
          <w:rFonts w:hint="eastAsia" w:ascii="宋体" w:hAnsi="宋体" w:eastAsia="宋体" w:cs="宋体"/>
          <w:i w:val="0"/>
          <w:iCs w:val="0"/>
          <w:caps w:val="0"/>
          <w:color w:val="000000"/>
          <w:spacing w:val="0"/>
          <w:sz w:val="24"/>
          <w:szCs w:val="24"/>
          <w:lang w:val="en-US" w:eastAsia="zh-CN"/>
        </w:rPr>
        <w:t>新疆乌鲁木齐市新市区北京中路449号</w:t>
      </w:r>
    </w:p>
    <w:p>
      <w:pPr>
        <w:pStyle w:val="2"/>
        <w:keepNext w:val="0"/>
        <w:keepLines w:val="0"/>
        <w:widowControl/>
        <w:suppressLineNumbers w:val="0"/>
        <w:spacing w:line="240" w:lineRule="auto"/>
        <w:ind w:left="0" w:firstLine="420"/>
        <w:rPr>
          <w:rFonts w:hint="eastAsia" w:ascii="宋体" w:hAnsi="宋体" w:eastAsia="宋体" w:cs="宋体"/>
          <w:sz w:val="24"/>
          <w:szCs w:val="24"/>
        </w:rPr>
      </w:pPr>
      <w:bookmarkStart w:id="0" w:name="_GoBack"/>
      <w:bookmarkEnd w:id="0"/>
      <w:r>
        <w:rPr>
          <w:rFonts w:hint="eastAsia" w:ascii="宋体" w:hAnsi="宋体" w:eastAsia="宋体" w:cs="宋体"/>
          <w:i w:val="0"/>
          <w:iCs w:val="0"/>
          <w:caps w:val="0"/>
          <w:color w:val="000000"/>
          <w:spacing w:val="0"/>
          <w:sz w:val="24"/>
          <w:szCs w:val="24"/>
        </w:rPr>
        <w:t>联系方式：0991-7843541</w:t>
      </w:r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7A"/>
    <w:family w:val="auto"/>
    <w:pitch w:val="default"/>
    <w:sig w:usb0="E0002AFF" w:usb1="C0007841" w:usb2="00000009" w:usb3="00000000" w:csb0="400001FF" w:csb1="FFFF0000"/>
  </w:font>
  <w:font w:name="宋体">
    <w:panose1 w:val="02010600030101010101"/>
    <w:charset w:val="80"/>
    <w:family w:val="roman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003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80"/>
  <w:embedSystemFonts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MzBkMDZiOTg5YWE4ZjYxNDEwODY0ZTcyZjI4YmU2MTEifQ=="/>
  </w:docVars>
  <w:rsids>
    <w:rsidRoot w:val="620D4CA1"/>
    <w:rsid w:val="1B6B08F1"/>
    <w:rsid w:val="3E610FDD"/>
    <w:rsid w:val="4D001B6A"/>
    <w:rsid w:val="4DDB6E33"/>
    <w:rsid w:val="521C5BFD"/>
    <w:rsid w:val="54C55B73"/>
    <w:rsid w:val="5BE07737"/>
    <w:rsid w:val="620D4CA1"/>
    <w:rsid w:val="6E9D193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