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新疆财经大学高层次人才引进基本条件及待遇</w:t>
      </w:r>
    </w:p>
    <w:tbl>
      <w:tblPr>
        <w:tblStyle w:val="8"/>
        <w:tblW w:w="15735" w:type="dxa"/>
        <w:tblInd w:w="-86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1274"/>
        <w:gridCol w:w="6662"/>
        <w:gridCol w:w="2268"/>
        <w:gridCol w:w="1276"/>
        <w:gridCol w:w="1417"/>
        <w:gridCol w:w="1134"/>
        <w:gridCol w:w="12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2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引进对象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条件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薪酬（工资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、校内基础津贴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博士专项津贴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科研配套经费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安家费（免税）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职称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待遇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配偶工作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9" w:hRule="atLeast"/>
        </w:trPr>
        <w:tc>
          <w:tcPr>
            <w:tcW w:w="42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入编制</w:t>
            </w:r>
            <w:r>
              <w:rPr>
                <w:rFonts w:ascii="仿宋" w:hAnsi="仿宋" w:eastAsia="仿宋"/>
                <w:b/>
                <w:szCs w:val="21"/>
              </w:rPr>
              <w:t>引进</w:t>
            </w:r>
          </w:p>
        </w:tc>
        <w:tc>
          <w:tcPr>
            <w:tcW w:w="127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第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三</w:t>
            </w:r>
            <w:r>
              <w:rPr>
                <w:rFonts w:ascii="仿宋" w:hAnsi="仿宋" w:eastAsia="仿宋" w:cs="宋体"/>
                <w:kern w:val="0"/>
                <w:szCs w:val="21"/>
              </w:rPr>
              <w:t>层次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学科带头人</w:t>
            </w:r>
          </w:p>
          <w:p>
            <w:pPr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666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具有正高级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职称及博士学历学位，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年龄</w:t>
            </w:r>
            <w:r>
              <w:rPr>
                <w:rFonts w:ascii="仿宋" w:hAnsi="仿宋" w:eastAsia="仿宋" w:cs="宋体"/>
                <w:kern w:val="0"/>
                <w:szCs w:val="21"/>
              </w:rPr>
              <w:t>原则上不超过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50周岁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近5年</w:t>
            </w:r>
            <w:r>
              <w:rPr>
                <w:rFonts w:ascii="仿宋" w:hAnsi="仿宋" w:eastAsia="仿宋" w:cs="宋体"/>
                <w:kern w:val="0"/>
                <w:szCs w:val="21"/>
              </w:rPr>
              <w:t>主持国家级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项目2项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同时</w:t>
            </w:r>
            <w:r>
              <w:rPr>
                <w:rFonts w:ascii="仿宋" w:hAnsi="仿宋" w:eastAsia="仿宋" w:cs="宋体"/>
                <w:kern w:val="0"/>
                <w:szCs w:val="21"/>
              </w:rPr>
              <w:t>符合下列条件之一：</w:t>
            </w:r>
          </w:p>
          <w:p>
            <w:pPr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1.以</w:t>
            </w:r>
            <w:r>
              <w:rPr>
                <w:rFonts w:ascii="仿宋" w:hAnsi="仿宋" w:eastAsia="仿宋" w:cs="宋体"/>
                <w:kern w:val="0"/>
                <w:szCs w:val="21"/>
              </w:rPr>
              <w:t>第一作者发表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核心期刊论文7篇，其中重要及以上核心期刊论文3篇。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2.获省部级科学技术奖二等奖（个人排名第一）；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3.</w:t>
            </w:r>
            <w:r>
              <w:rPr>
                <w:rFonts w:hint="eastAsia" w:ascii="仿宋" w:hAnsi="仿宋" w:eastAsia="仿宋" w:cs="宋体"/>
                <w:spacing w:val="-6"/>
                <w:kern w:val="0"/>
                <w:szCs w:val="21"/>
              </w:rPr>
              <w:t>中国高校人文社会科学研究成果奖三等奖（个人排名第一）；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4.省部级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教学名师奖获得者；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省部级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教学成果奖一等奖获得者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（个人排名第一）</w:t>
            </w:r>
            <w:r>
              <w:rPr>
                <w:rFonts w:ascii="仿宋" w:hAnsi="仿宋" w:eastAsia="仿宋" w:cs="宋体"/>
                <w:kern w:val="0"/>
                <w:szCs w:val="21"/>
              </w:rPr>
              <w:t>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省部级哲学社会科学优秀成果一等奖（个人排名第一）；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7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.省部级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自然科学优秀学术论文奖一等奖(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个人排名第一</w:t>
            </w:r>
            <w:r>
              <w:rPr>
                <w:rFonts w:ascii="仿宋" w:hAnsi="仿宋" w:eastAsia="仿宋" w:cs="宋体"/>
                <w:kern w:val="0"/>
                <w:szCs w:val="21"/>
              </w:rPr>
              <w:t>);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25万元起/年（博士</w:t>
            </w:r>
            <w:r>
              <w:rPr>
                <w:rFonts w:ascii="仿宋" w:hAnsi="仿宋" w:eastAsia="仿宋"/>
                <w:szCs w:val="21"/>
              </w:rPr>
              <w:t>专项津贴</w:t>
            </w:r>
            <w:r>
              <w:rPr>
                <w:rFonts w:hint="eastAsia" w:ascii="仿宋" w:hAnsi="仿宋" w:eastAsia="仿宋"/>
                <w:szCs w:val="21"/>
              </w:rPr>
              <w:t>15万元）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20万元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入编后一次性提供安家费</w:t>
            </w:r>
            <w:r>
              <w:rPr>
                <w:rFonts w:ascii="仿宋" w:hAnsi="仿宋" w:eastAsia="仿宋"/>
                <w:szCs w:val="21"/>
              </w:rPr>
              <w:t>55</w:t>
            </w:r>
            <w:r>
              <w:rPr>
                <w:rFonts w:hint="eastAsia" w:ascii="仿宋" w:hAnsi="仿宋" w:eastAsia="仿宋"/>
                <w:szCs w:val="21"/>
              </w:rPr>
              <w:t>万元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按原职称聘任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配偶符合学校相关条件的，妥善解决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第四层次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学术带头人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具有副高级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职称及博士学历学位，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年龄</w:t>
            </w:r>
            <w:r>
              <w:rPr>
                <w:rFonts w:ascii="仿宋" w:hAnsi="仿宋" w:eastAsia="仿宋" w:cs="宋体"/>
                <w:kern w:val="0"/>
                <w:szCs w:val="21"/>
              </w:rPr>
              <w:t>原则上不超过45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周岁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近5年</w:t>
            </w:r>
            <w:r>
              <w:rPr>
                <w:rFonts w:ascii="仿宋" w:hAnsi="仿宋" w:eastAsia="仿宋" w:cs="宋体"/>
                <w:kern w:val="0"/>
                <w:szCs w:val="21"/>
              </w:rPr>
              <w:t>主持国家级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项目</w:t>
            </w:r>
            <w:r>
              <w:rPr>
                <w:rFonts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项或</w:t>
            </w:r>
            <w:r>
              <w:rPr>
                <w:rFonts w:ascii="仿宋" w:hAnsi="仿宋" w:eastAsia="仿宋" w:cs="宋体"/>
                <w:kern w:val="0"/>
                <w:szCs w:val="21"/>
              </w:rPr>
              <w:t>省部级项目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2项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同时</w:t>
            </w:r>
            <w:r>
              <w:rPr>
                <w:rFonts w:ascii="仿宋" w:hAnsi="仿宋" w:eastAsia="仿宋" w:cs="宋体"/>
                <w:kern w:val="0"/>
                <w:szCs w:val="21"/>
              </w:rPr>
              <w:t>符合下列条件之一：</w:t>
            </w:r>
          </w:p>
          <w:p>
            <w:pPr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.以</w:t>
            </w:r>
            <w:r>
              <w:rPr>
                <w:rFonts w:ascii="仿宋" w:hAnsi="仿宋" w:eastAsia="仿宋" w:cs="宋体"/>
                <w:kern w:val="0"/>
                <w:szCs w:val="21"/>
              </w:rPr>
              <w:t>第一作者发表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核心期刊论文6篇；其中重要及以上核心期刊论文2篇。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2.获省部级科学技术奖三等奖（个人排名第一）；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.省部级教学</w:t>
            </w:r>
            <w:r>
              <w:rPr>
                <w:rFonts w:ascii="仿宋" w:hAnsi="仿宋" w:eastAsia="仿宋" w:cs="宋体"/>
                <w:kern w:val="0"/>
                <w:szCs w:val="21"/>
              </w:rPr>
              <w:t>成果奖二等奖获得者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（个人排名第一）</w:t>
            </w:r>
            <w:r>
              <w:rPr>
                <w:rFonts w:ascii="仿宋" w:hAnsi="仿宋" w:eastAsia="仿宋" w:cs="宋体"/>
                <w:kern w:val="0"/>
                <w:szCs w:val="21"/>
              </w:rPr>
              <w:t>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4.省部级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青年教师奖获得者；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省部级哲学社会科学优秀成果二等奖（个人排名第一）；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.省部级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自然科学优秀学术论文二等奖(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个人排名第一</w:t>
            </w:r>
            <w:r>
              <w:rPr>
                <w:rFonts w:ascii="仿宋" w:hAnsi="仿宋" w:eastAsia="仿宋" w:cs="宋体"/>
                <w:kern w:val="0"/>
                <w:szCs w:val="21"/>
              </w:rPr>
              <w:t>);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22万元起/年 （博士专项</w:t>
            </w:r>
            <w:r>
              <w:rPr>
                <w:rFonts w:ascii="仿宋" w:hAnsi="仿宋" w:eastAsia="仿宋"/>
                <w:szCs w:val="21"/>
              </w:rPr>
              <w:t>津贴</w:t>
            </w:r>
            <w:r>
              <w:rPr>
                <w:rFonts w:hint="eastAsia" w:ascii="仿宋" w:hAnsi="仿宋" w:eastAsia="仿宋"/>
                <w:szCs w:val="21"/>
              </w:rPr>
              <w:t>12万元）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15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万元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入编后一次性提供安家费</w:t>
            </w:r>
            <w:r>
              <w:rPr>
                <w:rFonts w:ascii="仿宋" w:hAnsi="仿宋" w:eastAsia="仿宋"/>
                <w:szCs w:val="21"/>
              </w:rPr>
              <w:t>45</w:t>
            </w:r>
            <w:r>
              <w:rPr>
                <w:rFonts w:hint="eastAsia" w:ascii="仿宋" w:hAnsi="仿宋" w:eastAsia="仿宋"/>
                <w:szCs w:val="21"/>
              </w:rPr>
              <w:t>万元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按原职称聘任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配偶符合学校相关条件的，妥善解决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428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备注：</w:t>
            </w:r>
          </w:p>
        </w:tc>
        <w:tc>
          <w:tcPr>
            <w:tcW w:w="140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contextualSpacing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1.博士</w:t>
            </w:r>
            <w:r>
              <w:rPr>
                <w:rFonts w:ascii="仿宋" w:hAnsi="仿宋" w:eastAsia="仿宋" w:cs="宋体"/>
                <w:kern w:val="0"/>
                <w:szCs w:val="21"/>
              </w:rPr>
              <w:t>专项津贴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享受3年</w:t>
            </w:r>
            <w:r>
              <w:rPr>
                <w:rFonts w:ascii="仿宋" w:hAnsi="仿宋" w:eastAsia="仿宋" w:cs="宋体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2.成果</w:t>
            </w:r>
            <w:r>
              <w:rPr>
                <w:rFonts w:ascii="仿宋" w:hAnsi="仿宋" w:eastAsia="仿宋" w:cs="宋体"/>
                <w:kern w:val="0"/>
                <w:szCs w:val="21"/>
              </w:rPr>
              <w:t>必须是近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5年取得的</w:t>
            </w:r>
            <w:r>
              <w:rPr>
                <w:rFonts w:ascii="仿宋" w:hAnsi="仿宋" w:eastAsia="仿宋" w:cs="宋体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3.服务期原则上不少于8年，服务期5年-</w:t>
            </w:r>
            <w:r>
              <w:rPr>
                <w:rFonts w:ascii="仿宋" w:hAnsi="仿宋" w:eastAsia="仿宋" w:cs="宋体"/>
                <w:kern w:val="0"/>
                <w:szCs w:val="21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年的按照</w:t>
            </w:r>
            <w:r>
              <w:rPr>
                <w:rFonts w:ascii="仿宋" w:hAnsi="仿宋" w:eastAsia="仿宋" w:cs="宋体"/>
                <w:kern w:val="0"/>
                <w:szCs w:val="21"/>
              </w:rPr>
              <w:t>上述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标准</w:t>
            </w:r>
            <w:r>
              <w:rPr>
                <w:rFonts w:ascii="仿宋" w:hAnsi="仿宋" w:eastAsia="仿宋" w:cs="宋体"/>
                <w:kern w:val="0"/>
                <w:szCs w:val="21"/>
              </w:rPr>
              <w:t>进行折算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 </w:t>
            </w:r>
          </w:p>
        </w:tc>
      </w:tr>
    </w:tbl>
    <w:p>
      <w:pPr>
        <w:jc w:val="center"/>
      </w:pPr>
      <w:bookmarkStart w:id="0" w:name="_GoBack"/>
      <w:bookmarkEnd w:id="0"/>
    </w:p>
    <w:sectPr>
      <w:pgSz w:w="16838" w:h="11906" w:orient="landscape"/>
      <w:pgMar w:top="1633" w:right="1440" w:bottom="163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9A721F-7CE6-42F6-A827-E9A860B2837E}">
  <ds:schemaRefs/>
</ds:datastoreItem>
</file>